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A9C1FF">
      <w:pPr>
        <w:tabs>
          <w:tab w:val="left" w:pos="6590"/>
        </w:tabs>
        <w:spacing w:before="93"/>
        <w:ind w:right="0"/>
        <w:jc w:val="left"/>
        <w:rPr>
          <w:rFonts w:hint="default" w:ascii="Times New Roman" w:hAnsi="Times New Roman" w:eastAsia="宋体" w:cs="Times New Roman"/>
          <w:b/>
          <w:sz w:val="24"/>
          <w:szCs w:val="24"/>
          <w:highlight w:val="black"/>
          <w:lang w:eastAsia="zh-CN"/>
        </w:rPr>
      </w:pPr>
    </w:p>
    <w:p w14:paraId="638CE21E">
      <w:pPr>
        <w:tabs>
          <w:tab w:val="left" w:pos="1392"/>
        </w:tabs>
        <w:spacing w:before="109" w:line="240" w:lineRule="auto"/>
        <w:ind w:firstLine="281" w:firstLineChars="100"/>
        <w:jc w:val="both"/>
        <w:rPr>
          <w:rFonts w:hint="eastAsia" w:eastAsia="宋体"/>
          <w:b/>
          <w:bCs/>
          <w:sz w:val="28"/>
          <w:szCs w:val="28"/>
          <w:lang w:eastAsia="zh-CN"/>
        </w:rPr>
      </w:pPr>
      <w:r>
        <w:rPr>
          <w:rFonts w:hint="eastAsia" w:eastAsia="宋体"/>
          <w:b/>
          <w:bCs/>
          <w:sz w:val="28"/>
          <w:szCs w:val="28"/>
          <w:lang w:eastAsia="zh-CN"/>
        </w:rPr>
        <w:t>KXR-C110 Fully automatic box protection dispensing machine</w:t>
      </w:r>
    </w:p>
    <w:p w14:paraId="3E17E2E8">
      <w:pPr>
        <w:jc w:val="center"/>
        <w:rPr>
          <w:rFonts w:hint="default" w:ascii="Times New Roman" w:hAnsi="Times New Roman" w:cs="Times New Roman"/>
          <w:b/>
          <w:bCs/>
          <w:sz w:val="32"/>
          <w:szCs w:val="32"/>
          <w:lang w:val="en-US" w:eastAsia="zh-CN"/>
        </w:rPr>
      </w:pPr>
    </w:p>
    <w:p w14:paraId="2CA7DD19">
      <w:pPr>
        <w:jc w:val="center"/>
        <w:rPr>
          <w:rFonts w:hint="default" w:ascii="Times New Roman" w:hAnsi="Times New Roman" w:cs="Times New Roman"/>
          <w:b/>
          <w:bCs/>
          <w:sz w:val="24"/>
          <w:szCs w:val="24"/>
          <w:lang w:val="en-US" w:eastAsia="zh-CN"/>
        </w:rPr>
      </w:pPr>
      <w:r>
        <w:rPr>
          <w:rFonts w:hint="eastAsia" w:eastAsia="宋体"/>
          <w:b/>
          <w:bCs/>
          <w:spacing w:val="-2"/>
          <w:lang w:eastAsia="zh-CN"/>
        </w:rPr>
        <w:drawing>
          <wp:inline distT="0" distB="0" distL="114300" distR="114300">
            <wp:extent cx="5362575" cy="5486400"/>
            <wp:effectExtent l="0" t="0" r="9525" b="0"/>
            <wp:docPr id="1" name="图片 1" descr="5a7a1d2c79c062f9d405289a207c75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5a7a1d2c79c062f9d405289a207c756e"/>
                    <pic:cNvPicPr>
                      <a:picLocks noChangeAspect="1"/>
                    </pic:cNvPicPr>
                  </pic:nvPicPr>
                  <pic:blipFill>
                    <a:blip r:embed="rId8"/>
                    <a:stretch>
                      <a:fillRect/>
                    </a:stretch>
                  </pic:blipFill>
                  <pic:spPr>
                    <a:xfrm>
                      <a:off x="0" y="0"/>
                      <a:ext cx="5362575" cy="5486400"/>
                    </a:xfrm>
                    <a:prstGeom prst="rect">
                      <a:avLst/>
                    </a:prstGeom>
                  </pic:spPr>
                </pic:pic>
              </a:graphicData>
            </a:graphic>
          </wp:inline>
        </w:drawing>
      </w:r>
    </w:p>
    <w:p w14:paraId="254C31B4">
      <w:pPr>
        <w:pStyle w:val="2"/>
        <w:spacing w:before="2"/>
        <w:rPr>
          <w:rFonts w:hint="default" w:ascii="Times New Roman" w:hAnsi="Times New Roman" w:cs="Times New Roman"/>
          <w:b/>
          <w:sz w:val="28"/>
          <w:szCs w:val="28"/>
        </w:rPr>
      </w:pPr>
    </w:p>
    <w:p w14:paraId="172AB037">
      <w:pPr>
        <w:pStyle w:val="2"/>
        <w:spacing w:before="72" w:line="198" w:lineRule="auto"/>
        <w:ind w:left="77"/>
        <w:rPr>
          <w:rFonts w:hint="eastAsia"/>
          <w:b/>
          <w:bCs/>
          <w:spacing w:val="-2"/>
          <w:sz w:val="24"/>
          <w:szCs w:val="24"/>
        </w:rPr>
      </w:pPr>
      <w:r>
        <w:rPr>
          <w:rFonts w:hint="eastAsia"/>
          <w:b/>
          <w:bCs/>
          <w:spacing w:val="-2"/>
          <w:sz w:val="24"/>
          <w:szCs w:val="24"/>
        </w:rPr>
        <w:t>Technical Parameters:</w:t>
      </w:r>
    </w:p>
    <w:p w14:paraId="2BD32655">
      <w:pPr>
        <w:pStyle w:val="2"/>
        <w:spacing w:before="72" w:line="198" w:lineRule="auto"/>
        <w:ind w:left="77"/>
        <w:rPr>
          <w:rFonts w:hint="eastAsia"/>
          <w:b w:val="0"/>
          <w:bCs w:val="0"/>
          <w:spacing w:val="-2"/>
          <w:sz w:val="24"/>
          <w:szCs w:val="24"/>
        </w:rPr>
      </w:pPr>
      <w:r>
        <w:rPr>
          <w:rFonts w:hint="eastAsia"/>
          <w:b w:val="0"/>
          <w:bCs w:val="0"/>
          <w:spacing w:val="-2"/>
          <w:sz w:val="24"/>
          <w:szCs w:val="24"/>
        </w:rPr>
        <w:t>Shell size range: 14-30mm</w:t>
      </w:r>
    </w:p>
    <w:p w14:paraId="1450600E">
      <w:pPr>
        <w:pStyle w:val="2"/>
        <w:spacing w:before="72" w:line="198" w:lineRule="auto"/>
        <w:ind w:left="77"/>
        <w:rPr>
          <w:rFonts w:hint="eastAsia"/>
          <w:b w:val="0"/>
          <w:bCs w:val="0"/>
          <w:spacing w:val="-2"/>
          <w:sz w:val="24"/>
          <w:szCs w:val="24"/>
        </w:rPr>
      </w:pPr>
      <w:r>
        <w:rPr>
          <w:rFonts w:hint="eastAsia"/>
          <w:b w:val="0"/>
          <w:bCs w:val="0"/>
          <w:spacing w:val="-2"/>
          <w:sz w:val="24"/>
          <w:szCs w:val="24"/>
        </w:rPr>
        <w:t>Air pressure requirement: 0.5-0.8MPa</w:t>
      </w:r>
    </w:p>
    <w:p w14:paraId="1E7818E8">
      <w:pPr>
        <w:pStyle w:val="2"/>
        <w:spacing w:before="72" w:line="198" w:lineRule="auto"/>
        <w:ind w:left="77"/>
        <w:rPr>
          <w:rFonts w:hint="eastAsia"/>
          <w:b w:val="0"/>
          <w:bCs w:val="0"/>
          <w:spacing w:val="-2"/>
          <w:sz w:val="24"/>
          <w:szCs w:val="24"/>
        </w:rPr>
      </w:pPr>
      <w:r>
        <w:rPr>
          <w:rFonts w:hint="eastAsia"/>
          <w:b w:val="0"/>
          <w:bCs w:val="0"/>
          <w:spacing w:val="-2"/>
          <w:sz w:val="24"/>
          <w:szCs w:val="24"/>
        </w:rPr>
        <w:t>Operating air source: AC220V 50Hz</w:t>
      </w:r>
    </w:p>
    <w:p w14:paraId="3B01BFD8">
      <w:pPr>
        <w:pStyle w:val="2"/>
        <w:spacing w:before="72" w:line="198" w:lineRule="auto"/>
        <w:ind w:left="77"/>
        <w:rPr>
          <w:b w:val="0"/>
          <w:bCs w:val="0"/>
          <w:spacing w:val="-2"/>
          <w:sz w:val="24"/>
          <w:szCs w:val="24"/>
        </w:rPr>
      </w:pPr>
      <w:r>
        <w:rPr>
          <w:rFonts w:hint="eastAsia"/>
          <w:b w:val="0"/>
          <w:bCs w:val="0"/>
          <w:spacing w:val="-2"/>
          <w:sz w:val="24"/>
          <w:szCs w:val="24"/>
        </w:rPr>
        <w:t>Device dimensions: 1600*900*1400mm</w:t>
      </w:r>
    </w:p>
    <w:p w14:paraId="00D90189">
      <w:pPr>
        <w:pStyle w:val="2"/>
        <w:spacing w:before="72" w:line="198" w:lineRule="auto"/>
        <w:ind w:left="77"/>
        <w:rPr>
          <w:rFonts w:hint="eastAsia"/>
          <w:b/>
          <w:bCs/>
          <w:spacing w:val="-2"/>
          <w:sz w:val="24"/>
          <w:szCs w:val="24"/>
        </w:rPr>
      </w:pPr>
    </w:p>
    <w:p w14:paraId="6D4981BA">
      <w:pPr>
        <w:pStyle w:val="2"/>
        <w:spacing w:before="72" w:line="198" w:lineRule="auto"/>
        <w:ind w:left="77"/>
        <w:rPr>
          <w:rFonts w:hint="eastAsia"/>
          <w:b/>
          <w:bCs/>
          <w:spacing w:val="-2"/>
          <w:sz w:val="24"/>
          <w:szCs w:val="24"/>
        </w:rPr>
      </w:pPr>
    </w:p>
    <w:p w14:paraId="2070C713">
      <w:pPr>
        <w:pStyle w:val="2"/>
        <w:spacing w:before="72" w:line="198" w:lineRule="auto"/>
        <w:ind w:left="77"/>
        <w:rPr>
          <w:rFonts w:hint="eastAsia"/>
          <w:b/>
          <w:bCs/>
          <w:spacing w:val="-2"/>
          <w:sz w:val="24"/>
          <w:szCs w:val="24"/>
        </w:rPr>
      </w:pPr>
    </w:p>
    <w:p w14:paraId="402614DD">
      <w:pPr>
        <w:pStyle w:val="2"/>
        <w:spacing w:before="72" w:line="198" w:lineRule="auto"/>
        <w:ind w:left="77"/>
        <w:rPr>
          <w:rFonts w:hint="eastAsia"/>
          <w:b/>
          <w:bCs/>
          <w:spacing w:val="-2"/>
          <w:sz w:val="24"/>
          <w:szCs w:val="24"/>
        </w:rPr>
      </w:pPr>
    </w:p>
    <w:p w14:paraId="54F06B31">
      <w:pPr>
        <w:pStyle w:val="2"/>
        <w:spacing w:before="72" w:line="198" w:lineRule="auto"/>
        <w:ind w:left="77"/>
        <w:rPr>
          <w:rFonts w:hint="eastAsia"/>
          <w:b/>
          <w:bCs/>
          <w:spacing w:val="-2"/>
          <w:sz w:val="24"/>
          <w:szCs w:val="24"/>
        </w:rPr>
      </w:pPr>
    </w:p>
    <w:p w14:paraId="73304500">
      <w:pPr>
        <w:pStyle w:val="2"/>
        <w:spacing w:before="72" w:line="198" w:lineRule="auto"/>
        <w:ind w:left="77"/>
        <w:rPr>
          <w:rFonts w:hint="eastAsia"/>
          <w:b/>
          <w:bCs/>
          <w:spacing w:val="-2"/>
          <w:sz w:val="24"/>
          <w:szCs w:val="24"/>
        </w:rPr>
      </w:pPr>
      <w:r>
        <w:rPr>
          <w:rFonts w:hint="eastAsia"/>
          <w:b/>
          <w:bCs/>
          <w:spacing w:val="-2"/>
          <w:sz w:val="24"/>
          <w:szCs w:val="24"/>
        </w:rPr>
        <w:t>Product Advantages:</w:t>
      </w:r>
    </w:p>
    <w:p w14:paraId="1FEA499E">
      <w:pPr>
        <w:pStyle w:val="2"/>
        <w:spacing w:before="72" w:line="198" w:lineRule="auto"/>
        <w:ind w:left="77"/>
        <w:rPr>
          <w:rFonts w:hint="eastAsia"/>
          <w:b w:val="0"/>
          <w:bCs w:val="0"/>
          <w:spacing w:val="-2"/>
          <w:sz w:val="24"/>
          <w:szCs w:val="24"/>
        </w:rPr>
      </w:pPr>
      <w:r>
        <w:rPr>
          <w:rFonts w:hint="eastAsia"/>
          <w:b w:val="0"/>
          <w:bCs w:val="0"/>
          <w:spacing w:val="-2"/>
          <w:sz w:val="24"/>
          <w:szCs w:val="24"/>
        </w:rPr>
        <w:t>Dual dispensing head design allows for simultaneous dispensing of two products, resulting in high production efficiency.</w:t>
      </w:r>
    </w:p>
    <w:p w14:paraId="4C983249">
      <w:pPr>
        <w:pStyle w:val="2"/>
        <w:spacing w:before="72" w:line="198" w:lineRule="auto"/>
        <w:ind w:left="77"/>
        <w:rPr>
          <w:rFonts w:hint="eastAsia"/>
          <w:b w:val="0"/>
          <w:bCs w:val="0"/>
          <w:spacing w:val="-2"/>
          <w:sz w:val="24"/>
          <w:szCs w:val="24"/>
        </w:rPr>
      </w:pPr>
      <w:r>
        <w:rPr>
          <w:rFonts w:hint="eastAsia"/>
          <w:b w:val="0"/>
          <w:bCs w:val="0"/>
          <w:spacing w:val="-2"/>
          <w:sz w:val="24"/>
          <w:szCs w:val="24"/>
        </w:rPr>
        <w:t>Precise dispensing position, uniform glue volume, and easy adjustment for format changes. Fully automated production effectively reduces production staff and saves costs.</w:t>
      </w:r>
    </w:p>
    <w:p w14:paraId="3F680084">
      <w:pPr>
        <w:pStyle w:val="2"/>
        <w:spacing w:before="72" w:line="198" w:lineRule="auto"/>
        <w:ind w:left="77"/>
        <w:rPr>
          <w:rFonts w:hint="eastAsia"/>
          <w:b/>
          <w:bCs/>
          <w:spacing w:val="-2"/>
          <w:sz w:val="24"/>
          <w:szCs w:val="24"/>
        </w:rPr>
      </w:pPr>
    </w:p>
    <w:p w14:paraId="1789825E">
      <w:pPr>
        <w:pStyle w:val="2"/>
        <w:spacing w:before="72" w:line="198" w:lineRule="auto"/>
        <w:ind w:left="77"/>
        <w:rPr>
          <w:rFonts w:hint="eastAsia"/>
          <w:b/>
          <w:bCs/>
          <w:spacing w:val="-2"/>
          <w:sz w:val="24"/>
          <w:szCs w:val="24"/>
        </w:rPr>
      </w:pPr>
      <w:r>
        <w:rPr>
          <w:rFonts w:hint="eastAsia"/>
          <w:b/>
          <w:bCs/>
          <w:spacing w:val="-2"/>
          <w:sz w:val="24"/>
          <w:szCs w:val="24"/>
        </w:rPr>
        <w:t>Product Description:</w:t>
      </w:r>
    </w:p>
    <w:p w14:paraId="7D20CF5E">
      <w:pPr>
        <w:pStyle w:val="2"/>
        <w:spacing w:before="72" w:line="198" w:lineRule="auto"/>
        <w:ind w:left="77"/>
        <w:rPr>
          <w:rFonts w:hint="eastAsia"/>
          <w:b w:val="0"/>
          <w:bCs w:val="0"/>
          <w:spacing w:val="-2"/>
          <w:sz w:val="24"/>
          <w:szCs w:val="24"/>
        </w:rPr>
      </w:pPr>
      <w:r>
        <w:rPr>
          <w:rFonts w:hint="eastAsia"/>
          <w:b w:val="0"/>
          <w:bCs w:val="0"/>
          <w:spacing w:val="-2"/>
          <w:sz w:val="24"/>
          <w:szCs w:val="24"/>
        </w:rPr>
        <w:t>1. Automatic dispensing machine equipped with a vibrating plate and two dispensing guns.</w:t>
      </w:r>
    </w:p>
    <w:p w14:paraId="78E2A6B4">
      <w:pPr>
        <w:pStyle w:val="2"/>
        <w:spacing w:before="72" w:line="198" w:lineRule="auto"/>
        <w:ind w:left="77"/>
        <w:rPr>
          <w:rFonts w:hint="eastAsia"/>
          <w:b w:val="0"/>
          <w:bCs w:val="0"/>
          <w:spacing w:val="-2"/>
          <w:sz w:val="24"/>
          <w:szCs w:val="24"/>
        </w:rPr>
      </w:pPr>
      <w:r>
        <w:rPr>
          <w:rFonts w:hint="eastAsia"/>
          <w:b w:val="0"/>
          <w:bCs w:val="0"/>
          <w:spacing w:val="-2"/>
          <w:sz w:val="24"/>
          <w:szCs w:val="24"/>
        </w:rPr>
        <w:t>2. Dispenses two adhesive shells at a time, with three dots per shell, ensuring uniform glue application.</w:t>
      </w:r>
    </w:p>
    <w:p w14:paraId="7772AB02">
      <w:pPr>
        <w:pStyle w:val="2"/>
        <w:spacing w:before="72" w:line="198" w:lineRule="auto"/>
        <w:ind w:left="77"/>
        <w:rPr>
          <w:rFonts w:hint="eastAsia"/>
          <w:b w:val="0"/>
          <w:bCs w:val="0"/>
          <w:spacing w:val="-2"/>
          <w:sz w:val="24"/>
          <w:szCs w:val="24"/>
        </w:rPr>
      </w:pPr>
      <w:r>
        <w:rPr>
          <w:rFonts w:hint="eastAsia"/>
          <w:b w:val="0"/>
          <w:bCs w:val="0"/>
          <w:spacing w:val="-2"/>
          <w:sz w:val="24"/>
          <w:szCs w:val="24"/>
        </w:rPr>
        <w:t>3. Dispensing speed: 50-60 pieces/minute (speed depends on product size and glue application volume. Larger products experience faster dispensing times, while smaller products experience slower dispensing times due to smaller needles).</w:t>
      </w:r>
    </w:p>
    <w:p w14:paraId="1764B778">
      <w:pPr>
        <w:pStyle w:val="2"/>
        <w:spacing w:before="72" w:line="198" w:lineRule="auto"/>
        <w:ind w:left="77"/>
        <w:rPr>
          <w:rFonts w:hint="eastAsia"/>
          <w:b w:val="0"/>
          <w:bCs w:val="0"/>
          <w:spacing w:val="-2"/>
          <w:sz w:val="24"/>
          <w:szCs w:val="24"/>
        </w:rPr>
      </w:pPr>
      <w:r>
        <w:rPr>
          <w:rFonts w:hint="eastAsia"/>
          <w:b w:val="0"/>
          <w:bCs w:val="0"/>
          <w:spacing w:val="-2"/>
          <w:sz w:val="24"/>
          <w:szCs w:val="24"/>
        </w:rPr>
        <w:t>4. Dispensing head size can be customized to meet customer requirements, suitable for high-viscosity adhesives such as silicone and silicone grease.</w:t>
      </w:r>
    </w:p>
    <w:p w14:paraId="4B30FC29">
      <w:pPr>
        <w:pStyle w:val="2"/>
        <w:spacing w:before="72" w:line="198" w:lineRule="auto"/>
        <w:ind w:left="77"/>
        <w:rPr>
          <w:rFonts w:hint="eastAsia"/>
          <w:b/>
          <w:bCs/>
          <w:spacing w:val="-2"/>
          <w:sz w:val="24"/>
          <w:szCs w:val="24"/>
        </w:rPr>
      </w:pPr>
    </w:p>
    <w:p w14:paraId="58012BCE">
      <w:pPr>
        <w:rPr>
          <w:rFonts w:hint="default" w:ascii="Times New Roman" w:hAnsi="Times New Roman" w:cs="Times New Roman"/>
          <w:b/>
          <w:bCs/>
          <w:sz w:val="24"/>
          <w:szCs w:val="24"/>
          <w:lang w:val="en-US" w:eastAsia="zh-CN"/>
        </w:rPr>
      </w:pPr>
    </w:p>
    <w:p w14:paraId="2EE07800">
      <w:pPr>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PRACTICAL APPLICATION :</w:t>
      </w:r>
    </w:p>
    <w:p w14:paraId="5AF0E412">
      <w:pPr>
        <w:rPr>
          <w:rFonts w:hint="default" w:ascii="Times New Roman" w:hAnsi="Times New Roman" w:cs="Times New Roman"/>
          <w:b/>
          <w:bCs/>
          <w:sz w:val="24"/>
          <w:szCs w:val="24"/>
          <w:lang w:val="en-US" w:eastAsia="zh-CN"/>
        </w:rPr>
      </w:pPr>
    </w:p>
    <w:p w14:paraId="734BFF48">
      <w:pPr>
        <w:pStyle w:val="5"/>
        <w:keepNext w:val="0"/>
        <w:keepLines w:val="0"/>
        <w:widowControl/>
        <w:suppressLineNumbers w:val="0"/>
        <w:spacing w:before="0" w:beforeAutospacing="0" w:after="0" w:afterAutospacing="0"/>
        <w:ind w:left="0" w:right="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 xml:space="preserve">Training for Customers on </w:t>
      </w:r>
      <w:r>
        <w:rPr>
          <w:rFonts w:hint="eastAsia" w:cs="Times New Roman"/>
          <w:b w:val="0"/>
          <w:bCs w:val="0"/>
          <w:color w:val="auto"/>
          <w:sz w:val="24"/>
          <w:szCs w:val="24"/>
          <w:lang w:val="en-US" w:eastAsia="zh-CN"/>
        </w:rPr>
        <w:t>KX</w:t>
      </w:r>
      <w:r>
        <w:rPr>
          <w:rFonts w:hint="default" w:ascii="Times New Roman" w:hAnsi="Times New Roman" w:cs="Times New Roman"/>
          <w:b w:val="0"/>
          <w:bCs w:val="0"/>
          <w:color w:val="auto"/>
          <w:sz w:val="24"/>
          <w:szCs w:val="24"/>
          <w:lang w:val="en-US" w:eastAsia="zh-CN"/>
        </w:rPr>
        <w:t>R-C110 Fully Automatic Box Protection Dispensing Machine Operation</w:t>
      </w:r>
    </w:p>
    <w:p w14:paraId="62E60B49">
      <w:pPr>
        <w:pStyle w:val="5"/>
        <w:keepNext w:val="0"/>
        <w:keepLines w:val="0"/>
        <w:widowControl/>
        <w:suppressLineNumbers w:val="0"/>
        <w:spacing w:before="0" w:beforeAutospacing="0" w:after="0" w:afterAutospacing="0"/>
        <w:ind w:left="0" w:right="0"/>
        <w:rPr>
          <w:rFonts w:hint="default" w:ascii="Times New Roman" w:hAnsi="Times New Roman" w:cs="Times New Roman"/>
          <w:b w:val="0"/>
          <w:bCs w:val="0"/>
          <w:color w:val="auto"/>
          <w:sz w:val="24"/>
          <w:szCs w:val="24"/>
          <w:lang w:val="en-US" w:eastAsia="zh-CN"/>
        </w:rPr>
      </w:pPr>
    </w:p>
    <w:p w14:paraId="13024AE1">
      <w:pPr>
        <w:pStyle w:val="5"/>
        <w:keepNext w:val="0"/>
        <w:keepLines w:val="0"/>
        <w:widowControl/>
        <w:suppressLineNumbers w:val="0"/>
        <w:spacing w:before="0" w:beforeAutospacing="0" w:after="0" w:afterAutospacing="0"/>
        <w:ind w:left="0" w:right="0"/>
        <w:rPr>
          <w:rFonts w:hint="default" w:ascii="Times New Roman" w:hAnsi="Times New Roman" w:cs="Times New Roman"/>
          <w:b w:val="0"/>
          <w:bCs w:val="0"/>
          <w:color w:val="auto"/>
          <w:sz w:val="24"/>
          <w:szCs w:val="24"/>
          <w:lang w:val="en-US" w:eastAsia="zh-CN"/>
        </w:rPr>
      </w:pPr>
      <w:r>
        <w:rPr>
          <w:rFonts w:hint="eastAsia" w:cs="Times New Roman"/>
          <w:b w:val="0"/>
          <w:bCs w:val="0"/>
          <w:color w:val="auto"/>
          <w:sz w:val="24"/>
          <w:szCs w:val="24"/>
          <w:lang w:val="en-US" w:eastAsia="zh-CN"/>
        </w:rPr>
        <w:t>1.</w:t>
      </w:r>
      <w:r>
        <w:rPr>
          <w:rFonts w:hint="default" w:ascii="Times New Roman" w:hAnsi="Times New Roman" w:cs="Times New Roman"/>
          <w:b w:val="0"/>
          <w:bCs w:val="0"/>
          <w:color w:val="auto"/>
          <w:sz w:val="24"/>
          <w:szCs w:val="24"/>
          <w:lang w:val="en-US" w:eastAsia="zh-CN"/>
        </w:rPr>
        <w:t xml:space="preserve">All service engineers with 10 years of experience have received special technical training, including specialized expertise in the </w:t>
      </w:r>
      <w:r>
        <w:rPr>
          <w:rFonts w:hint="eastAsia" w:cs="Times New Roman"/>
          <w:b w:val="0"/>
          <w:bCs w:val="0"/>
          <w:color w:val="auto"/>
          <w:sz w:val="24"/>
          <w:szCs w:val="24"/>
          <w:lang w:val="en-US" w:eastAsia="zh-CN"/>
        </w:rPr>
        <w:t>KX</w:t>
      </w:r>
      <w:r>
        <w:rPr>
          <w:rFonts w:hint="default" w:ascii="Times New Roman" w:hAnsi="Times New Roman" w:cs="Times New Roman"/>
          <w:b w:val="0"/>
          <w:bCs w:val="0"/>
          <w:color w:val="auto"/>
          <w:sz w:val="24"/>
          <w:szCs w:val="24"/>
          <w:lang w:val="en-US" w:eastAsia="zh-CN"/>
        </w:rPr>
        <w:t>R-C110 Fully automatic box protection dispensing machine, enabling them to effectively handle various breakdown issues specific to this automated dispensing equipment.</w:t>
      </w:r>
    </w:p>
    <w:p w14:paraId="1B8B8539">
      <w:pPr>
        <w:pStyle w:val="5"/>
        <w:keepNext w:val="0"/>
        <w:keepLines w:val="0"/>
        <w:widowControl/>
        <w:suppressLineNumbers w:val="0"/>
        <w:spacing w:before="0" w:beforeAutospacing="0" w:after="0" w:afterAutospacing="0"/>
        <w:ind w:left="0" w:right="0"/>
        <w:rPr>
          <w:rFonts w:hint="default" w:ascii="Times New Roman" w:hAnsi="Times New Roman" w:cs="Times New Roman"/>
          <w:b w:val="0"/>
          <w:bCs w:val="0"/>
          <w:color w:val="auto"/>
          <w:sz w:val="24"/>
          <w:szCs w:val="24"/>
          <w:lang w:val="en-US" w:eastAsia="zh-CN"/>
        </w:rPr>
      </w:pPr>
    </w:p>
    <w:p w14:paraId="5B7E329F">
      <w:pPr>
        <w:pStyle w:val="5"/>
        <w:keepNext w:val="0"/>
        <w:keepLines w:val="0"/>
        <w:widowControl/>
        <w:suppressLineNumbers w:val="0"/>
        <w:spacing w:before="0" w:beforeAutospacing="0" w:after="0" w:afterAutospacing="0"/>
        <w:ind w:left="0" w:right="0"/>
        <w:rPr>
          <w:rFonts w:hint="default" w:ascii="Times New Roman" w:hAnsi="Times New Roman" w:cs="Times New Roman"/>
          <w:b w:val="0"/>
          <w:bCs w:val="0"/>
          <w:color w:val="auto"/>
          <w:sz w:val="24"/>
          <w:szCs w:val="24"/>
          <w:lang w:val="en-US" w:eastAsia="zh-CN"/>
        </w:rPr>
      </w:pPr>
      <w:r>
        <w:rPr>
          <w:rFonts w:hint="eastAsia" w:cs="Times New Roman"/>
          <w:b w:val="0"/>
          <w:bCs w:val="0"/>
          <w:color w:val="auto"/>
          <w:sz w:val="24"/>
          <w:szCs w:val="24"/>
          <w:lang w:val="en-US" w:eastAsia="zh-CN"/>
        </w:rPr>
        <w:t>2.</w:t>
      </w:r>
      <w:r>
        <w:rPr>
          <w:rFonts w:hint="default" w:ascii="Times New Roman" w:hAnsi="Times New Roman" w:cs="Times New Roman"/>
          <w:b w:val="0"/>
          <w:bCs w:val="0"/>
          <w:color w:val="auto"/>
          <w:sz w:val="24"/>
          <w:szCs w:val="24"/>
          <w:lang w:val="en-US" w:eastAsia="zh-CN"/>
        </w:rPr>
        <w:t xml:space="preserve">We guide users to accurately operate and maintain the </w:t>
      </w:r>
      <w:r>
        <w:rPr>
          <w:rFonts w:hint="eastAsia" w:cs="Times New Roman"/>
          <w:b w:val="0"/>
          <w:bCs w:val="0"/>
          <w:color w:val="auto"/>
          <w:sz w:val="24"/>
          <w:szCs w:val="24"/>
          <w:lang w:val="en-US" w:eastAsia="zh-CN"/>
        </w:rPr>
        <w:t>KX</w:t>
      </w:r>
      <w:r>
        <w:rPr>
          <w:rFonts w:hint="default" w:ascii="Times New Roman" w:hAnsi="Times New Roman" w:cs="Times New Roman"/>
          <w:b w:val="0"/>
          <w:bCs w:val="0"/>
          <w:color w:val="auto"/>
          <w:sz w:val="24"/>
          <w:szCs w:val="24"/>
          <w:lang w:val="en-US" w:eastAsia="zh-CN"/>
        </w:rPr>
        <w:t>R-C110 Fully automatic box protection dispensing machine—with focused attention to its automated dispensing mechanisms, precision control systems, and box protection application processes—while providing free consultation about the production process technology of electronic products, particularly those involving protective dispensing applications.</w:t>
      </w:r>
    </w:p>
    <w:p w14:paraId="3150A88D">
      <w:pPr>
        <w:pStyle w:val="5"/>
        <w:keepNext w:val="0"/>
        <w:keepLines w:val="0"/>
        <w:widowControl/>
        <w:suppressLineNumbers w:val="0"/>
        <w:spacing w:before="0" w:beforeAutospacing="0" w:after="0" w:afterAutospacing="0"/>
        <w:ind w:left="0" w:right="0"/>
        <w:rPr>
          <w:rFonts w:hint="default" w:ascii="Times New Roman" w:hAnsi="Times New Roman" w:cs="Times New Roman"/>
          <w:b w:val="0"/>
          <w:bCs w:val="0"/>
          <w:color w:val="auto"/>
          <w:sz w:val="24"/>
          <w:szCs w:val="24"/>
          <w:lang w:val="en-US" w:eastAsia="zh-CN"/>
        </w:rPr>
      </w:pPr>
    </w:p>
    <w:p w14:paraId="466EDB22">
      <w:pPr>
        <w:pStyle w:val="5"/>
        <w:keepNext w:val="0"/>
        <w:keepLines w:val="0"/>
        <w:widowControl/>
        <w:suppressLineNumbers w:val="0"/>
        <w:spacing w:before="0" w:beforeAutospacing="0" w:after="0" w:afterAutospacing="0"/>
        <w:ind w:left="0" w:right="0"/>
        <w:rPr>
          <w:rFonts w:hint="default" w:ascii="Times New Roman" w:hAnsi="Times New Roman" w:cs="Times New Roman"/>
          <w:b w:val="0"/>
          <w:bCs w:val="0"/>
          <w:color w:val="auto"/>
          <w:sz w:val="24"/>
          <w:szCs w:val="24"/>
          <w:lang w:val="en-US" w:eastAsia="zh-CN"/>
        </w:rPr>
      </w:pPr>
      <w:r>
        <w:rPr>
          <w:rFonts w:hint="eastAsia" w:cs="Times New Roman"/>
          <w:b w:val="0"/>
          <w:bCs w:val="0"/>
          <w:color w:val="auto"/>
          <w:sz w:val="24"/>
          <w:szCs w:val="24"/>
          <w:lang w:val="en-US" w:eastAsia="zh-CN"/>
        </w:rPr>
        <w:t>3.</w:t>
      </w:r>
      <w:r>
        <w:rPr>
          <w:rFonts w:hint="default" w:ascii="Times New Roman" w:hAnsi="Times New Roman" w:cs="Times New Roman"/>
          <w:b w:val="0"/>
          <w:bCs w:val="0"/>
          <w:color w:val="auto"/>
          <w:sz w:val="24"/>
          <w:szCs w:val="24"/>
          <w:lang w:val="en-US" w:eastAsia="zh-CN"/>
        </w:rPr>
        <w:t xml:space="preserve">To ensure the </w:t>
      </w:r>
      <w:r>
        <w:rPr>
          <w:rFonts w:hint="eastAsia" w:cs="Times New Roman"/>
          <w:b w:val="0"/>
          <w:bCs w:val="0"/>
          <w:color w:val="auto"/>
          <w:sz w:val="24"/>
          <w:szCs w:val="24"/>
          <w:lang w:val="en-US" w:eastAsia="zh-CN"/>
        </w:rPr>
        <w:t>KX</w:t>
      </w:r>
      <w:r>
        <w:rPr>
          <w:rFonts w:hint="default" w:ascii="Times New Roman" w:hAnsi="Times New Roman" w:cs="Times New Roman"/>
          <w:b w:val="0"/>
          <w:bCs w:val="0"/>
          <w:color w:val="auto"/>
          <w:sz w:val="24"/>
          <w:szCs w:val="24"/>
          <w:lang w:val="en-US" w:eastAsia="zh-CN"/>
        </w:rPr>
        <w:t>R-C110 Fully automatic box protection dispensing machine operates normally, we conduct dedicated training on its dispensing programming, operation procedures, usage, and maintenance through English manuals, model-specific instructional videos, and online guidance, tailored to the unique requirements of this fully automatic box protection dispensing equipment.</w:t>
      </w:r>
    </w:p>
    <w:p w14:paraId="3B19E5BB">
      <w:pPr>
        <w:pStyle w:val="5"/>
        <w:keepNext w:val="0"/>
        <w:keepLines w:val="0"/>
        <w:widowControl/>
        <w:suppressLineNumbers w:val="0"/>
        <w:spacing w:before="0" w:beforeAutospacing="0" w:after="0" w:afterAutospacing="0"/>
        <w:ind w:left="0" w:right="0"/>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drawing>
          <wp:inline distT="0" distB="0" distL="114300" distR="114300">
            <wp:extent cx="5988685" cy="5988685"/>
            <wp:effectExtent l="0" t="0" r="5715" b="5715"/>
            <wp:docPr id="3" name="图片 1" descr="最终应用场景拼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最终应用场景拼图"/>
                    <pic:cNvPicPr>
                      <a:picLocks noChangeAspect="1"/>
                    </pic:cNvPicPr>
                  </pic:nvPicPr>
                  <pic:blipFill>
                    <a:blip r:embed="rId9"/>
                    <a:stretch>
                      <a:fillRect/>
                    </a:stretch>
                  </pic:blipFill>
                  <pic:spPr>
                    <a:xfrm>
                      <a:off x="0" y="0"/>
                      <a:ext cx="5988685" cy="5988685"/>
                    </a:xfrm>
                    <a:prstGeom prst="rect">
                      <a:avLst/>
                    </a:prstGeom>
                    <a:noFill/>
                    <a:ln>
                      <a:noFill/>
                    </a:ln>
                  </pic:spPr>
                </pic:pic>
              </a:graphicData>
            </a:graphic>
          </wp:inline>
        </w:drawing>
      </w:r>
    </w:p>
    <w:p w14:paraId="1A791634">
      <w:pPr>
        <w:pStyle w:val="5"/>
        <w:keepNext w:val="0"/>
        <w:keepLines w:val="0"/>
        <w:widowControl/>
        <w:suppressLineNumbers w:val="0"/>
        <w:spacing w:before="0" w:beforeAutospacing="0" w:after="0" w:afterAutospacing="0"/>
        <w:ind w:left="0" w:right="0"/>
        <w:rPr>
          <w:rFonts w:hint="default" w:ascii="Times New Roman" w:hAnsi="Times New Roman" w:cs="Times New Roman"/>
          <w:b/>
          <w:bCs/>
          <w:sz w:val="24"/>
          <w:szCs w:val="24"/>
          <w:lang w:val="en-US" w:eastAsia="zh-CN"/>
        </w:rPr>
      </w:pPr>
    </w:p>
    <w:p w14:paraId="2FBE3976">
      <w:pPr>
        <w:pStyle w:val="5"/>
        <w:keepNext w:val="0"/>
        <w:keepLines w:val="0"/>
        <w:widowControl/>
        <w:suppressLineNumbers w:val="0"/>
        <w:spacing w:before="0" w:beforeAutospacing="0" w:after="0" w:afterAutospacing="0"/>
        <w:ind w:left="0" w:right="0"/>
        <w:rPr>
          <w:rFonts w:hint="default" w:ascii="Times New Roman" w:hAnsi="Times New Roman" w:cs="Times New Roman"/>
          <w:b/>
          <w:bCs/>
          <w:sz w:val="24"/>
          <w:szCs w:val="24"/>
          <w:lang w:val="en-US" w:eastAsia="zh-CN"/>
        </w:rPr>
      </w:pPr>
    </w:p>
    <w:p w14:paraId="26172647">
      <w:pPr>
        <w:pStyle w:val="5"/>
        <w:keepNext w:val="0"/>
        <w:keepLines w:val="0"/>
        <w:widowControl/>
        <w:suppressLineNumbers w:val="0"/>
        <w:spacing w:before="0" w:beforeAutospacing="0" w:after="0" w:afterAutospacing="0"/>
        <w:ind w:left="0" w:right="0"/>
        <w:rPr>
          <w:rFonts w:hint="default" w:ascii="Times New Roman" w:hAnsi="Times New Roman" w:cs="Times New Roman"/>
          <w:b/>
          <w:bCs/>
          <w:sz w:val="24"/>
          <w:szCs w:val="24"/>
          <w:lang w:val="en-US" w:eastAsia="zh-CN"/>
        </w:rPr>
      </w:pPr>
    </w:p>
    <w:p w14:paraId="34FCF865">
      <w:pPr>
        <w:pStyle w:val="5"/>
        <w:keepNext w:val="0"/>
        <w:keepLines w:val="0"/>
        <w:widowControl/>
        <w:suppressLineNumbers w:val="0"/>
        <w:spacing w:before="0" w:beforeAutospacing="0" w:after="0" w:afterAutospacing="0"/>
        <w:ind w:left="0" w:right="0"/>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PACKAGING:</w:t>
      </w:r>
    </w:p>
    <w:p w14:paraId="36E4592A">
      <w:pPr>
        <w:pStyle w:val="5"/>
        <w:keepNext w:val="0"/>
        <w:keepLines w:val="0"/>
        <w:widowControl/>
        <w:suppressLineNumbers w:val="0"/>
        <w:spacing w:before="0" w:beforeAutospacing="0" w:after="0" w:afterAutospacing="0"/>
        <w:ind w:left="0" w:right="0"/>
        <w:rPr>
          <w:rFonts w:hint="default" w:ascii="Times New Roman" w:hAnsi="Times New Roman" w:cs="Times New Roman"/>
          <w:b/>
          <w:bCs/>
          <w:sz w:val="24"/>
          <w:szCs w:val="24"/>
          <w:lang w:val="en-US" w:eastAsia="zh-CN"/>
        </w:rPr>
      </w:pPr>
    </w:p>
    <w:p w14:paraId="706B6318">
      <w:pPr>
        <w:pStyle w:val="5"/>
        <w:keepNext w:val="0"/>
        <w:keepLines w:val="0"/>
        <w:widowControl/>
        <w:suppressLineNumbers w:val="0"/>
        <w:spacing w:before="0" w:beforeAutospacing="0" w:after="0" w:afterAutospacing="0"/>
        <w:ind w:left="0" w:right="0"/>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Packaging Material: Carton/Wooden case with foam inside.</w:t>
      </w:r>
    </w:p>
    <w:p w14:paraId="6981A6BE">
      <w:pPr>
        <w:pStyle w:val="5"/>
        <w:keepNext w:val="0"/>
        <w:keepLines w:val="0"/>
        <w:widowControl/>
        <w:suppressLineNumbers w:val="0"/>
        <w:spacing w:before="0" w:beforeAutospacing="0" w:after="0" w:afterAutospacing="0"/>
        <w:ind w:left="0" w:right="0"/>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1.General package(Paper carton or plastic bag): For small euipped parts for </w:t>
      </w:r>
      <w:r>
        <w:rPr>
          <w:rFonts w:hint="default" w:ascii="Times New Roman" w:hAnsi="Times New Roman" w:cs="Times New Roman"/>
          <w:b w:val="0"/>
          <w:bCs w:val="0"/>
          <w:sz w:val="24"/>
          <w:szCs w:val="24"/>
          <w:lang w:val="en-US" w:eastAsia="zh-CN"/>
        </w:rPr>
        <w:t>Hook Type Transformer Winding Machine</w:t>
      </w:r>
      <w:r>
        <w:rPr>
          <w:rFonts w:hint="default" w:ascii="Times New Roman" w:hAnsi="Times New Roman" w:eastAsia="宋体" w:cs="Times New Roman"/>
          <w:sz w:val="24"/>
          <w:szCs w:val="24"/>
        </w:rPr>
        <w:t>, Package it with form and pack paper to guarantee unbroken during the transport.</w:t>
      </w:r>
    </w:p>
    <w:p w14:paraId="5FC8313C">
      <w:pPr>
        <w:pStyle w:val="5"/>
        <w:keepNext w:val="0"/>
        <w:keepLines w:val="0"/>
        <w:widowControl/>
        <w:suppressLineNumbers w:val="0"/>
        <w:spacing w:before="0" w:beforeAutospacing="0" w:after="0" w:afterAutospacing="0"/>
        <w:ind w:left="0" w:right="0"/>
        <w:rPr>
          <w:rFonts w:hint="default" w:ascii="Times New Roman" w:hAnsi="Times New Roman" w:cs="Times New Roman"/>
          <w:b/>
          <w:bCs/>
          <w:sz w:val="24"/>
          <w:szCs w:val="24"/>
          <w:lang w:val="en-US" w:eastAsia="zh-CN"/>
        </w:rPr>
      </w:pPr>
      <w:r>
        <w:rPr>
          <w:rFonts w:hint="default" w:ascii="Times New Roman" w:hAnsi="Times New Roman" w:eastAsia="宋体" w:cs="Times New Roman"/>
          <w:sz w:val="24"/>
          <w:szCs w:val="24"/>
        </w:rPr>
        <w:t>2.Wooden</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4"/>
          <w:szCs w:val="24"/>
        </w:rPr>
        <w:t>case package: For larger scale </w:t>
      </w:r>
      <w:r>
        <w:rPr>
          <w:rFonts w:hint="default" w:ascii="Times New Roman" w:hAnsi="Times New Roman" w:cs="Times New Roman"/>
          <w:b w:val="0"/>
          <w:bCs w:val="0"/>
          <w:sz w:val="24"/>
          <w:szCs w:val="24"/>
          <w:lang w:val="en-US" w:eastAsia="zh-CN"/>
        </w:rPr>
        <w:t>Hook Type Transformer Winding Machine</w:t>
      </w:r>
      <w:r>
        <w:rPr>
          <w:rFonts w:hint="default" w:ascii="Times New Roman" w:hAnsi="Times New Roman" w:eastAsia="宋体" w:cs="Times New Roman"/>
          <w:sz w:val="24"/>
          <w:szCs w:val="24"/>
        </w:rPr>
        <w:t>,we have special skill</w:t>
      </w:r>
      <w:r>
        <w:rPr>
          <w:rFonts w:hint="default" w:ascii="Times New Roman" w:hAnsi="Times New Roman" w:cs="Times New Roman"/>
          <w:sz w:val="24"/>
          <w:szCs w:val="24"/>
          <w:lang w:val="en-US" w:eastAsia="zh-CN"/>
        </w:rPr>
        <w:t>e</w:t>
      </w:r>
      <w:r>
        <w:rPr>
          <w:rFonts w:hint="default" w:ascii="Times New Roman" w:hAnsi="Times New Roman" w:eastAsia="宋体" w:cs="Times New Roman"/>
          <w:sz w:val="24"/>
          <w:szCs w:val="24"/>
        </w:rPr>
        <w:t>d</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4"/>
          <w:szCs w:val="24"/>
        </w:rPr>
        <w:t>carpenter, who would make the proper wooden case with exact thickness,density,length. The up arrow ↑marked on the outer wooden case. Buffer material would be put in the wooden case to prevent crack and shock.</w:t>
      </w:r>
    </w:p>
    <w:p w14:paraId="03400512">
      <w:pPr>
        <w:rPr>
          <w:rFonts w:hint="default" w:ascii="Times New Roman" w:hAnsi="Times New Roman" w:cs="Times New Roman"/>
          <w:b/>
          <w:bCs/>
          <w:sz w:val="24"/>
          <w:szCs w:val="24"/>
          <w:lang w:val="en-US" w:eastAsia="zh-CN"/>
        </w:rPr>
      </w:pPr>
    </w:p>
    <w:p w14:paraId="7E4DD988">
      <w:pPr>
        <w:rPr>
          <w:rFonts w:hint="default" w:ascii="Times New Roman" w:hAnsi="Times New Roman" w:cs="Times New Roman"/>
          <w:b/>
          <w:bCs/>
          <w:sz w:val="24"/>
          <w:szCs w:val="24"/>
          <w:lang w:val="en-US" w:eastAsia="zh-CN"/>
        </w:rPr>
      </w:pPr>
    </w:p>
    <w:p w14:paraId="475A5A2D">
      <w:pPr>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drawing>
          <wp:inline distT="0" distB="0" distL="114300" distR="114300">
            <wp:extent cx="2801620" cy="2102485"/>
            <wp:effectExtent l="0" t="0" r="2540" b="635"/>
            <wp:docPr id="4" name="图片 4" descr="全自动包装整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全自动包装整体"/>
                    <pic:cNvPicPr>
                      <a:picLocks noChangeAspect="1"/>
                    </pic:cNvPicPr>
                  </pic:nvPicPr>
                  <pic:blipFill>
                    <a:blip r:embed="rId10"/>
                    <a:stretch>
                      <a:fillRect/>
                    </a:stretch>
                  </pic:blipFill>
                  <pic:spPr>
                    <a:xfrm>
                      <a:off x="0" y="0"/>
                      <a:ext cx="2801620" cy="2102485"/>
                    </a:xfrm>
                    <a:prstGeom prst="rect">
                      <a:avLst/>
                    </a:prstGeom>
                  </pic:spPr>
                </pic:pic>
              </a:graphicData>
            </a:graphic>
          </wp:inline>
        </w:drawing>
      </w:r>
      <w:r>
        <w:rPr>
          <w:rFonts w:hint="default" w:ascii="Times New Roman" w:hAnsi="Times New Roman" w:cs="Times New Roman"/>
          <w:b/>
          <w:bCs/>
          <w:sz w:val="24"/>
          <w:szCs w:val="24"/>
          <w:lang w:val="en-US" w:eastAsia="zh-CN"/>
        </w:rPr>
        <w:drawing>
          <wp:inline distT="0" distB="0" distL="114300" distR="114300">
            <wp:extent cx="2798445" cy="2099945"/>
            <wp:effectExtent l="0" t="0" r="5715" b="3175"/>
            <wp:docPr id="5" name="图片 5" descr="全自动包装局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全自动包装局部"/>
                    <pic:cNvPicPr>
                      <a:picLocks noChangeAspect="1"/>
                    </pic:cNvPicPr>
                  </pic:nvPicPr>
                  <pic:blipFill>
                    <a:blip r:embed="rId11"/>
                    <a:stretch>
                      <a:fillRect/>
                    </a:stretch>
                  </pic:blipFill>
                  <pic:spPr>
                    <a:xfrm>
                      <a:off x="0" y="0"/>
                      <a:ext cx="2798445" cy="2099945"/>
                    </a:xfrm>
                    <a:prstGeom prst="rect">
                      <a:avLst/>
                    </a:prstGeom>
                  </pic:spPr>
                </pic:pic>
              </a:graphicData>
            </a:graphic>
          </wp:inline>
        </w:drawing>
      </w:r>
    </w:p>
    <w:p w14:paraId="551BDD98">
      <w:pPr>
        <w:rPr>
          <w:rFonts w:hint="default" w:ascii="Times New Roman" w:hAnsi="Times New Roman" w:cs="Times New Roman"/>
          <w:b/>
          <w:bCs/>
          <w:sz w:val="24"/>
          <w:szCs w:val="24"/>
          <w:lang w:val="en-US" w:eastAsia="zh-CN"/>
        </w:rPr>
      </w:pPr>
    </w:p>
    <w:p w14:paraId="376796FE">
      <w:pPr>
        <w:rPr>
          <w:rFonts w:hint="default" w:ascii="Times New Roman" w:hAnsi="Times New Roman" w:cs="Times New Roman"/>
          <w:b/>
          <w:bCs/>
          <w:sz w:val="24"/>
          <w:szCs w:val="24"/>
          <w:lang w:val="en-US" w:eastAsia="zh-CN"/>
        </w:rPr>
      </w:pPr>
    </w:p>
    <w:p w14:paraId="77BCCE5D">
      <w:pPr>
        <w:rPr>
          <w:rFonts w:hint="default" w:ascii="Times New Roman" w:hAnsi="Times New Roman" w:cs="Times New Roman"/>
          <w:b/>
          <w:bCs/>
          <w:sz w:val="24"/>
          <w:szCs w:val="24"/>
          <w:lang w:val="en-US" w:eastAsia="zh-CN"/>
        </w:rPr>
      </w:pPr>
    </w:p>
    <w:p w14:paraId="5C47AC1B">
      <w:pPr>
        <w:rPr>
          <w:rFonts w:hint="default" w:ascii="Times New Roman" w:hAnsi="Times New Roman" w:cs="Times New Roman"/>
          <w:b/>
          <w:bCs/>
          <w:sz w:val="24"/>
          <w:szCs w:val="24"/>
          <w:lang w:val="en-US" w:eastAsia="zh-CN"/>
        </w:rPr>
      </w:pPr>
    </w:p>
    <w:p w14:paraId="3FF75422">
      <w:pPr>
        <w:rPr>
          <w:rFonts w:hint="default" w:ascii="Times New Roman" w:hAnsi="Times New Roman" w:cs="Times New Roman"/>
          <w:b/>
          <w:bCs/>
          <w:sz w:val="24"/>
          <w:szCs w:val="24"/>
          <w:lang w:val="en-US" w:eastAsia="zh-CN"/>
        </w:rPr>
      </w:pPr>
    </w:p>
    <w:p w14:paraId="2E869CFE">
      <w:pPr>
        <w:rPr>
          <w:rFonts w:hint="default" w:ascii="Times New Roman" w:hAnsi="Times New Roman" w:cs="Times New Roman"/>
          <w:b w:val="0"/>
          <w:bCs w:val="0"/>
          <w:sz w:val="24"/>
          <w:szCs w:val="24"/>
          <w:lang w:val="en-US" w:eastAsia="zh-CN"/>
        </w:rPr>
      </w:pPr>
    </w:p>
    <w:p w14:paraId="5CC9E5E8">
      <w:pPr>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FACTORY:</w:t>
      </w:r>
    </w:p>
    <w:p w14:paraId="2E954524">
      <w:pPr>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 xml:space="preserve">We, </w:t>
      </w:r>
      <w:r>
        <w:rPr>
          <w:rFonts w:hint="eastAsia" w:cs="Times New Roman"/>
          <w:b w:val="0"/>
          <w:bCs w:val="0"/>
          <w:sz w:val="24"/>
          <w:szCs w:val="24"/>
          <w:lang w:val="en-US" w:eastAsia="zh-CN"/>
        </w:rPr>
        <w:t>KIOXIA LIGHT RING EQUIPMENT GROUP CO.,LTD.</w:t>
      </w:r>
      <w:bookmarkStart w:id="0" w:name="_GoBack"/>
      <w:bookmarkEnd w:id="0"/>
      <w:r>
        <w:rPr>
          <w:rFonts w:hint="default" w:ascii="Times New Roman" w:hAnsi="Times New Roman" w:cs="Times New Roman"/>
          <w:b w:val="0"/>
          <w:bCs w:val="0"/>
          <w:sz w:val="24"/>
          <w:szCs w:val="24"/>
          <w:lang w:val="en-US" w:eastAsia="zh-CN"/>
        </w:rPr>
        <w:t xml:space="preserve">, have been experts in winding machine lines for 28 years, with our diversified product portfolio extending to specialized automation equipment like the </w:t>
      </w:r>
      <w:r>
        <w:rPr>
          <w:rFonts w:hint="eastAsia" w:cs="Times New Roman"/>
          <w:b w:val="0"/>
          <w:bCs w:val="0"/>
          <w:sz w:val="24"/>
          <w:szCs w:val="24"/>
          <w:lang w:val="en-US" w:eastAsia="zh-CN"/>
        </w:rPr>
        <w:t>KX</w:t>
      </w:r>
      <w:r>
        <w:rPr>
          <w:rFonts w:hint="default" w:ascii="Times New Roman" w:hAnsi="Times New Roman" w:cs="Times New Roman"/>
          <w:b w:val="0"/>
          <w:bCs w:val="0"/>
          <w:sz w:val="24"/>
          <w:szCs w:val="24"/>
          <w:lang w:val="en-US" w:eastAsia="zh-CN"/>
        </w:rPr>
        <w:t>R-C110 Fully automatic box protection dispensing machine—a cutting-edge solution engineered for precise, automated dispensing in box protection applications, complementing our core winding technology expertise with advanced protective processing capabilities.</w:t>
      </w:r>
    </w:p>
    <w:p w14:paraId="264C9BC7">
      <w:pPr>
        <w:jc w:val="left"/>
        <w:rPr>
          <w:rFonts w:hint="default" w:ascii="Times New Roman" w:hAnsi="Times New Roman" w:cs="Times New Roman"/>
          <w:b w:val="0"/>
          <w:bCs w:val="0"/>
          <w:sz w:val="24"/>
          <w:szCs w:val="24"/>
          <w:lang w:val="en-US" w:eastAsia="zh-CN"/>
        </w:rPr>
      </w:pPr>
    </w:p>
    <w:p w14:paraId="4F3E6F62">
      <w:pPr>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 xml:space="preserve">Our </w:t>
      </w:r>
      <w:r>
        <w:rPr>
          <w:rFonts w:hint="eastAsia" w:cs="Times New Roman"/>
          <w:b w:val="0"/>
          <w:bCs w:val="0"/>
          <w:sz w:val="24"/>
          <w:szCs w:val="24"/>
          <w:lang w:val="en-US" w:eastAsia="zh-CN"/>
        </w:rPr>
        <w:t>KIOXIA LIGHT RING</w:t>
      </w:r>
      <w:r>
        <w:rPr>
          <w:rFonts w:hint="default" w:ascii="Times New Roman" w:hAnsi="Times New Roman" w:cs="Times New Roman"/>
          <w:b w:val="0"/>
          <w:bCs w:val="0"/>
          <w:sz w:val="24"/>
          <w:szCs w:val="24"/>
          <w:lang w:val="en-US" w:eastAsia="zh-CN"/>
        </w:rPr>
        <w:t xml:space="preserve"> brand holds authoritative certifications and recognitions, including ISO9001:2015, CE approvals, multiple machine patents (encompassing key innovations in models like the </w:t>
      </w:r>
      <w:r>
        <w:rPr>
          <w:rFonts w:hint="eastAsia" w:cs="Times New Roman"/>
          <w:b w:val="0"/>
          <w:bCs w:val="0"/>
          <w:sz w:val="24"/>
          <w:szCs w:val="24"/>
          <w:lang w:val="en-US" w:eastAsia="zh-CN"/>
        </w:rPr>
        <w:t>KX</w:t>
      </w:r>
      <w:r>
        <w:rPr>
          <w:rFonts w:hint="default" w:ascii="Times New Roman" w:hAnsi="Times New Roman" w:cs="Times New Roman"/>
          <w:b w:val="0"/>
          <w:bCs w:val="0"/>
          <w:sz w:val="24"/>
          <w:szCs w:val="24"/>
          <w:lang w:val="en-US" w:eastAsia="zh-CN"/>
        </w:rPr>
        <w:t>R-C110 Fully automatic box protection dispensing machine), and the official designation of "high-tech enterprise" by the government. These credentials fully validate the reliability, precision, and technical excellence of our entire product range, reinforcing our commitment to delivering comprehensive manufacturing solutions for diverse electronic component production needs.</w:t>
      </w:r>
    </w:p>
    <w:p w14:paraId="34540BD6">
      <w:pPr>
        <w:jc w:val="center"/>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drawing>
          <wp:inline distT="0" distB="0" distL="114300" distR="114300">
            <wp:extent cx="5709285" cy="2564765"/>
            <wp:effectExtent l="0" t="0" r="5715" b="10795"/>
            <wp:docPr id="9" name="图片 9" descr="KB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KBT"/>
                    <pic:cNvPicPr>
                      <a:picLocks noChangeAspect="1"/>
                    </pic:cNvPicPr>
                  </pic:nvPicPr>
                  <pic:blipFill>
                    <a:blip r:embed="rId12"/>
                    <a:stretch>
                      <a:fillRect/>
                    </a:stretch>
                  </pic:blipFill>
                  <pic:spPr>
                    <a:xfrm>
                      <a:off x="0" y="0"/>
                      <a:ext cx="5709285" cy="2564765"/>
                    </a:xfrm>
                    <a:prstGeom prst="rect">
                      <a:avLst/>
                    </a:prstGeom>
                  </pic:spPr>
                </pic:pic>
              </a:graphicData>
            </a:graphic>
          </wp:inline>
        </w:drawing>
      </w:r>
    </w:p>
    <w:p w14:paraId="759DF274">
      <w:pPr>
        <w:pStyle w:val="2"/>
        <w:spacing w:before="233"/>
        <w:jc w:val="both"/>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drawing>
          <wp:inline distT="0" distB="0" distL="114300" distR="114300">
            <wp:extent cx="5779770" cy="3552825"/>
            <wp:effectExtent l="0" t="0" r="11430" b="9525"/>
            <wp:docPr id="2" name="图片 3" descr="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认证"/>
                    <pic:cNvPicPr>
                      <a:picLocks noChangeAspect="1"/>
                    </pic:cNvPicPr>
                  </pic:nvPicPr>
                  <pic:blipFill>
                    <a:blip r:embed="rId13"/>
                    <a:stretch>
                      <a:fillRect/>
                    </a:stretch>
                  </pic:blipFill>
                  <pic:spPr>
                    <a:xfrm>
                      <a:off x="0" y="0"/>
                      <a:ext cx="5779770" cy="3552825"/>
                    </a:xfrm>
                    <a:prstGeom prst="rect">
                      <a:avLst/>
                    </a:prstGeom>
                    <a:noFill/>
                    <a:ln>
                      <a:noFill/>
                    </a:ln>
                  </pic:spPr>
                </pic:pic>
              </a:graphicData>
            </a:graphic>
          </wp:inline>
        </w:drawing>
      </w:r>
    </w:p>
    <w:sectPr>
      <w:headerReference r:id="rId5" w:type="default"/>
      <w:footerReference r:id="rId6" w:type="default"/>
      <w:type w:val="continuous"/>
      <w:pgSz w:w="11910" w:h="16840"/>
      <w:pgMar w:top="1417" w:right="1440" w:bottom="1417"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Black">
    <w:panose1 w:val="020B0A04020102020204"/>
    <w:charset w:val="00"/>
    <w:family w:val="auto"/>
    <w:pitch w:val="default"/>
    <w:sig w:usb0="A00002AF" w:usb1="4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0D8E1">
    <w:pPr>
      <w:keepNext w:val="0"/>
      <w:keepLines w:val="0"/>
      <w:widowControl/>
      <w:suppressLineNumbers w:val="0"/>
      <w:ind w:left="0" w:firstLine="0"/>
      <w:jc w:val="center"/>
      <w:rPr>
        <w:rFonts w:hint="default" w:ascii="Arial Black" w:hAnsi="Arial Black" w:cs="Arial Black"/>
        <w:b/>
        <w:bCs/>
        <w:i w:val="0"/>
        <w:iCs w:val="0"/>
        <w:caps w:val="0"/>
        <w:color w:val="auto"/>
        <w:spacing w:val="0"/>
        <w:sz w:val="21"/>
        <w:szCs w:val="21"/>
        <w:lang w:val="en-US" w:eastAsia="zh-CN"/>
      </w:rPr>
    </w:pPr>
    <w:r>
      <w:rPr>
        <w:rFonts w:hint="eastAsia" w:ascii="Arial Black" w:hAnsi="Arial Black" w:cs="Arial Black"/>
        <w:b/>
        <w:bCs/>
        <w:i w:val="0"/>
        <w:iCs w:val="0"/>
        <w:caps w:val="0"/>
        <w:color w:val="auto"/>
        <w:spacing w:val="0"/>
        <w:sz w:val="21"/>
        <w:szCs w:val="21"/>
        <w:lang w:val="en-US" w:eastAsia="zh-CN"/>
      </w:rPr>
      <w:t>KIOXIA LIGHT RING EQUIPMENT GROUP CO.,LTD.</w:t>
    </w:r>
  </w:p>
  <w:p w14:paraId="32FA01AE">
    <w:pPr>
      <w:keepNext w:val="0"/>
      <w:keepLines w:val="0"/>
      <w:widowControl/>
      <w:suppressLineNumbers w:val="0"/>
      <w:ind w:left="0" w:firstLine="0"/>
      <w:jc w:val="center"/>
    </w:pPr>
    <w:r>
      <w:rPr>
        <w:rFonts w:hint="default" w:ascii="Arial Black" w:hAnsi="Arial Black" w:cs="Arial Black"/>
        <w:b w:val="0"/>
        <w:bCs w:val="0"/>
        <w:i w:val="0"/>
        <w:iCs w:val="0"/>
        <w:caps w:val="0"/>
        <w:color w:val="auto"/>
        <w:spacing w:val="0"/>
        <w:sz w:val="18"/>
        <w:szCs w:val="18"/>
        <w:lang w:val="en-US" w:eastAsia="zh-CN"/>
      </w:rPr>
      <w:t>Add: Building G, No.209 Zhonghuan East Road, Free Trade Zone (Airport Economic Zone), Tianjin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68A4F">
    <w:pPr>
      <w:pStyle w:val="4"/>
      <w:jc w:val="center"/>
      <w:rPr>
        <w:rFonts w:hint="default" w:ascii="Arial Black" w:hAnsi="Arial Black" w:cs="Arial Black"/>
        <w:lang w:val="en-US" w:eastAsia="zh-CN"/>
      </w:rPr>
    </w:pPr>
    <w:r>
      <w:rPr>
        <w:rFonts w:hint="default" w:ascii="Arial Black" w:hAnsi="Arial Black" w:cs="Arial Black"/>
        <w:sz w:val="21"/>
        <w:szCs w:val="21"/>
        <w:lang w:val="en-US" w:eastAsia="zh-CN"/>
      </w:rPr>
      <w:drawing>
        <wp:anchor distT="0" distB="0" distL="114300" distR="114300" simplePos="0" relativeHeight="251660288" behindDoc="0" locked="0" layoutInCell="1" allowOverlap="1">
          <wp:simplePos x="0" y="0"/>
          <wp:positionH relativeFrom="column">
            <wp:posOffset>4907280</wp:posOffset>
          </wp:positionH>
          <wp:positionV relativeFrom="paragraph">
            <wp:posOffset>228600</wp:posOffset>
          </wp:positionV>
          <wp:extent cx="1289685" cy="691515"/>
          <wp:effectExtent l="0" t="0" r="5715" b="9525"/>
          <wp:wrapNone/>
          <wp:docPr id="6" name="图片 1025" descr="铠侠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25" descr="铠侠二维码"/>
                  <pic:cNvPicPr>
                    <a:picLocks noChangeAspect="1"/>
                  </pic:cNvPicPr>
                </pic:nvPicPr>
                <pic:blipFill>
                  <a:blip r:embed="rId1"/>
                  <a:stretch>
                    <a:fillRect/>
                  </a:stretch>
                </pic:blipFill>
                <pic:spPr>
                  <a:xfrm>
                    <a:off x="0" y="0"/>
                    <a:ext cx="1289685" cy="691515"/>
                  </a:xfrm>
                  <a:prstGeom prst="rect">
                    <a:avLst/>
                  </a:prstGeom>
                  <a:noFill/>
                  <a:ln>
                    <a:noFill/>
                  </a:ln>
                </pic:spPr>
              </pic:pic>
            </a:graphicData>
          </a:graphic>
        </wp:anchor>
      </w:drawing>
    </w:r>
    <w:r>
      <w:rPr>
        <w:rFonts w:hint="eastAsia" w:ascii="Arial Black" w:hAnsi="Arial Black" w:cs="Arial Black"/>
        <w:sz w:val="30"/>
        <w:szCs w:val="30"/>
        <w:lang w:val="en-US" w:eastAsia="zh-CN"/>
      </w:rPr>
      <w:t>KIOXIA LIGHT RING EQUIPMENT GROUP CO.,LTD.</w:t>
    </w:r>
  </w:p>
  <w:p w14:paraId="39B01284">
    <w:pPr>
      <w:pStyle w:val="4"/>
      <w:jc w:val="center"/>
      <w:rPr>
        <w:rFonts w:hint="default" w:ascii="Arial Black" w:hAnsi="Arial Black" w:cs="Arial Black"/>
        <w:sz w:val="21"/>
        <w:szCs w:val="21"/>
        <w:lang w:val="en-US" w:eastAsia="zh-CN"/>
      </w:rPr>
    </w:pPr>
    <w:r>
      <w:rPr>
        <w:rFonts w:hint="default" w:ascii="Arial Black" w:hAnsi="Arial Black" w:cs="Arial Black"/>
        <w:sz w:val="21"/>
        <w:szCs w:val="21"/>
        <w:lang w:val="en-US" w:eastAsia="zh-CN"/>
      </w:rPr>
      <w:drawing>
        <wp:anchor distT="0" distB="0" distL="114300" distR="114300" simplePos="0" relativeHeight="251659264" behindDoc="1" locked="0" layoutInCell="1" allowOverlap="1">
          <wp:simplePos x="0" y="0"/>
          <wp:positionH relativeFrom="column">
            <wp:posOffset>80010</wp:posOffset>
          </wp:positionH>
          <wp:positionV relativeFrom="paragraph">
            <wp:posOffset>11430</wp:posOffset>
          </wp:positionV>
          <wp:extent cx="619760" cy="563880"/>
          <wp:effectExtent l="0" t="0" r="5080" b="0"/>
          <wp:wrapNone/>
          <wp:docPr id="7" name="图片 1026" descr="D:/FMJ1/常用资料/铠侠logo .png铠侠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026" descr="D:/FMJ1/常用资料/铠侠logo .png铠侠logo "/>
                  <pic:cNvPicPr>
                    <a:picLocks noChangeAspect="1"/>
                  </pic:cNvPicPr>
                </pic:nvPicPr>
                <pic:blipFill>
                  <a:blip r:embed="rId2"/>
                  <a:srcRect t="4507" b="4507"/>
                  <a:stretch>
                    <a:fillRect/>
                  </a:stretch>
                </pic:blipFill>
                <pic:spPr>
                  <a:xfrm>
                    <a:off x="0" y="0"/>
                    <a:ext cx="619760" cy="563880"/>
                  </a:xfrm>
                  <a:prstGeom prst="rect">
                    <a:avLst/>
                  </a:prstGeom>
                  <a:noFill/>
                  <a:ln>
                    <a:noFill/>
                  </a:ln>
                </pic:spPr>
              </pic:pic>
            </a:graphicData>
          </a:graphic>
        </wp:anchor>
      </w:drawing>
    </w:r>
    <w:r>
      <w:rPr>
        <w:rFonts w:hint="eastAsia" w:ascii="Arial Black" w:hAnsi="Arial Black" w:cs="Arial Black"/>
        <w:sz w:val="28"/>
        <w:szCs w:val="28"/>
        <w:lang w:val="en-US" w:eastAsia="zh-CN"/>
      </w:rPr>
      <w:t xml:space="preserve">  TEL/</w:t>
    </w:r>
    <w:r>
      <w:rPr>
        <w:rFonts w:hint="default" w:ascii="Arial Black" w:hAnsi="Arial Black" w:cs="Arial Black"/>
        <w:sz w:val="28"/>
        <w:szCs w:val="28"/>
        <w:lang w:val="en-US" w:eastAsia="zh-CN"/>
      </w:rPr>
      <w:t>WhatsApp: +86</w:t>
    </w:r>
    <w:r>
      <w:rPr>
        <w:rFonts w:hint="eastAsia" w:ascii="Arial Black" w:hAnsi="Arial Black" w:cs="Arial Black"/>
        <w:sz w:val="28"/>
        <w:szCs w:val="28"/>
        <w:lang w:val="en-US" w:eastAsia="zh-CN"/>
      </w:rPr>
      <w:t xml:space="preserve"> </w:t>
    </w:r>
    <w:r>
      <w:rPr>
        <w:rFonts w:hint="default" w:ascii="Arial Black" w:hAnsi="Arial Black" w:cs="Arial Black"/>
        <w:sz w:val="28"/>
        <w:szCs w:val="28"/>
        <w:lang w:val="en-US" w:eastAsia="zh-CN"/>
      </w:rPr>
      <w:t>17622605414</w:t>
    </w:r>
  </w:p>
  <w:p w14:paraId="6E95663A">
    <w:pPr>
      <w:pStyle w:val="4"/>
      <w:ind w:firstLine="1680" w:firstLineChars="800"/>
      <w:jc w:val="both"/>
      <w:rPr>
        <w:rFonts w:hint="default" w:ascii="Arial Black" w:hAnsi="Arial Black" w:cs="Arial Black"/>
        <w:sz w:val="21"/>
        <w:szCs w:val="21"/>
        <w:lang w:val="en-US" w:eastAsia="zh-CN"/>
      </w:rPr>
    </w:pPr>
    <w:r>
      <w:rPr>
        <w:rFonts w:hint="default" w:ascii="Arial Black" w:hAnsi="Arial Black" w:cs="Arial Black"/>
        <w:sz w:val="21"/>
        <w:szCs w:val="21"/>
        <w:lang w:val="en-US" w:eastAsia="zh-CN"/>
      </w:rPr>
      <w:t xml:space="preserve">Mail: </w:t>
    </w:r>
    <w:r>
      <w:rPr>
        <w:rFonts w:hint="eastAsia" w:ascii="Arial Black" w:hAnsi="Arial Black" w:cs="Arial Black"/>
        <w:sz w:val="21"/>
        <w:szCs w:val="21"/>
        <w:lang w:val="en-US" w:eastAsia="zh-CN"/>
      </w:rPr>
      <w:t>admin@transformercoilwindingmachine.com</w:t>
    </w:r>
  </w:p>
  <w:p w14:paraId="40A45178">
    <w:pPr>
      <w:pStyle w:val="4"/>
      <w:jc w:val="center"/>
    </w:pPr>
    <w:r>
      <w:rPr>
        <w:rFonts w:hint="eastAsia" w:ascii="Arial Black" w:hAnsi="Arial Black" w:cs="Arial Black"/>
        <w:sz w:val="21"/>
        <w:szCs w:val="21"/>
        <w:lang w:val="en-US" w:eastAsia="zh-CN"/>
      </w:rPr>
      <w:t xml:space="preserve">    </w:t>
    </w:r>
    <w:r>
      <w:rPr>
        <w:rFonts w:hint="default" w:ascii="Arial Black" w:hAnsi="Arial Black" w:cs="Arial Black"/>
        <w:sz w:val="21"/>
        <w:szCs w:val="21"/>
        <w:lang w:val="en-US" w:eastAsia="zh-CN"/>
      </w:rPr>
      <w:t>Web:</w:t>
    </w:r>
    <w:r>
      <w:rPr>
        <w:rFonts w:hint="eastAsia" w:ascii="Arial Black" w:hAnsi="Arial Black" w:cs="Arial Black"/>
        <w:sz w:val="21"/>
        <w:szCs w:val="21"/>
        <w:lang w:val="en-US" w:eastAsia="zh-CN"/>
      </w:rPr>
      <w:t>www.transformercoilwindingmachine.com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endnotePr>
    <w:endnote w:id="0"/>
    <w:endnote w:id="1"/>
  </w:endnotePr>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QzMmQ0ODc3N2ZhYmQ5MjU4MmZkM2M2YzFiMjI4NDgifQ=="/>
  </w:docVars>
  <w:rsids>
    <w:rsidRoot w:val="00000000"/>
    <w:rsid w:val="05764896"/>
    <w:rsid w:val="063114C5"/>
    <w:rsid w:val="098051E1"/>
    <w:rsid w:val="22084F3E"/>
    <w:rsid w:val="22310419"/>
    <w:rsid w:val="22A939AB"/>
    <w:rsid w:val="26C07516"/>
    <w:rsid w:val="26CD1FD8"/>
    <w:rsid w:val="27F115D3"/>
    <w:rsid w:val="2B7672A8"/>
    <w:rsid w:val="316D03E4"/>
    <w:rsid w:val="31725776"/>
    <w:rsid w:val="330F37EE"/>
    <w:rsid w:val="34E70363"/>
    <w:rsid w:val="362A751E"/>
    <w:rsid w:val="365A334E"/>
    <w:rsid w:val="3B3D2E6F"/>
    <w:rsid w:val="44254356"/>
    <w:rsid w:val="4B1D501C"/>
    <w:rsid w:val="4DB819F0"/>
    <w:rsid w:val="509A69F4"/>
    <w:rsid w:val="61112140"/>
    <w:rsid w:val="62883699"/>
    <w:rsid w:val="6507102B"/>
    <w:rsid w:val="68336E40"/>
    <w:rsid w:val="69A65382"/>
    <w:rsid w:val="69FF347E"/>
    <w:rsid w:val="6C9434A3"/>
    <w:rsid w:val="70BD7E75"/>
    <w:rsid w:val="7AAE54FF"/>
    <w:rsid w:val="7CDC72A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en-US" w:eastAsia="en-US" w:bidi="en-US"/>
    </w:rPr>
  </w:style>
  <w:style w:type="character" w:default="1" w:styleId="8">
    <w:name w:val="Default Paragraph Font"/>
    <w:semiHidden/>
    <w:unhideWhenUsed/>
    <w:qFormat/>
    <w:uiPriority w:val="1"/>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qFormat/>
    <w:uiPriority w:val="1"/>
    <w:rPr>
      <w:rFonts w:ascii="Times New Roman" w:hAnsi="Times New Roman" w:eastAsia="Times New Roman" w:cs="Times New Roman"/>
      <w:sz w:val="28"/>
      <w:szCs w:val="28"/>
      <w:lang w:val="en-US" w:eastAsia="en-US" w:bidi="en-US"/>
    </w:r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autoRedefine/>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
    <w:name w:val="Table Normal"/>
    <w:autoRedefine/>
    <w:semiHidden/>
    <w:unhideWhenUsed/>
    <w:qFormat/>
    <w:uiPriority w:val="2"/>
    <w:tblPr>
      <w:tblCellMar>
        <w:top w:w="0" w:type="dxa"/>
        <w:left w:w="0" w:type="dxa"/>
        <w:bottom w:w="0" w:type="dxa"/>
        <w:right w:w="0" w:type="dxa"/>
      </w:tblCellMar>
    </w:tblPr>
  </w:style>
  <w:style w:type="paragraph" w:styleId="10">
    <w:name w:val="List Paragraph"/>
    <w:basedOn w:val="1"/>
    <w:autoRedefine/>
    <w:qFormat/>
    <w:uiPriority w:val="1"/>
    <w:rPr>
      <w:lang w:val="en-US" w:eastAsia="en-US" w:bidi="en-US"/>
    </w:rPr>
  </w:style>
  <w:style w:type="paragraph" w:customStyle="1" w:styleId="11">
    <w:name w:val="Table Paragraph"/>
    <w:basedOn w:val="1"/>
    <w:autoRedefine/>
    <w:qFormat/>
    <w:uiPriority w:val="1"/>
    <w:pPr>
      <w:spacing w:before="18" w:line="273" w:lineRule="exact"/>
      <w:ind w:left="107"/>
    </w:pPr>
    <w:rPr>
      <w:rFonts w:ascii="Times New Roman" w:hAnsi="Times New Roman" w:eastAsia="Times New Roman" w:cs="Times New Roman"/>
      <w:lang w:val="en-US" w:eastAsia="en-US" w:bidi="en-US"/>
    </w:rPr>
  </w:style>
  <w:style w:type="table" w:customStyle="1" w:styleId="12">
    <w:name w:val="网格型1"/>
    <w:basedOn w:val="13"/>
    <w:qFormat/>
    <w:uiPriority w:val="0"/>
    <w:pPr>
      <w:widowControl w:val="0"/>
      <w:jc w:val="both"/>
    </w:pPr>
  </w:style>
  <w:style w:type="table" w:customStyle="1" w:styleId="13">
    <w:name w:val="普通表格1"/>
    <w:semiHidden/>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510</Words>
  <Characters>3428</Characters>
  <TotalTime>0</TotalTime>
  <ScaleCrop>false</ScaleCrop>
  <LinksUpToDate>false</LinksUpToDate>
  <CharactersWithSpaces>3912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2022-03-25T03:26:00Z</dcterms:created>
  <dc:creator>番茄花园</dc:creator>
  <cp:lastModifiedBy>霞Alice-Grewin Tech</cp:lastModifiedBy>
  <dcterms:modified xsi:type="dcterms:W3CDTF">2025-11-21T06:26:08Z</dcterms:modified>
  <dc:title>LEADER</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2020-09-23T00:00:00Z</vt:filetime>
  </property>
  <property fmtid="{D5CDD505-2E9C-101B-9397-08002B2CF9AE}" pid="3" name="Creator">
    <vt:lpwstr>Microsoft® Word 2019</vt:lpwstr>
  </property>
  <property fmtid="{D5CDD505-2E9C-101B-9397-08002B2CF9AE}" pid="4" name="LastSaved">
    <vt:filetime>2022-03-25T00:00:00Z</vt:filetime>
  </property>
  <property fmtid="{D5CDD505-2E9C-101B-9397-08002B2CF9AE}" pid="5" name="KSOProductBuildVer">
    <vt:lpwstr>2052-12.1.0.23542</vt:lpwstr>
  </property>
  <property fmtid="{D5CDD505-2E9C-101B-9397-08002B2CF9AE}" pid="6" name="ICV">
    <vt:lpwstr>B27585A82B9645F18E37B72FCD30FEAF_13</vt:lpwstr>
  </property>
  <property fmtid="{D5CDD505-2E9C-101B-9397-08002B2CF9AE}" pid="7" name="KSOTemplateDocerSaveRecord">
    <vt:lpwstr>eyJoZGlkIjoiZjNjYjFmZDlhM2E1OTBlYTI0NzZkNTkwNjU0MDY5ZWYiLCJ1c2VySWQiOiI0NTc3NzM3OTcifQ==</vt:lpwstr>
  </property>
</Properties>
</file>